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glossary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_rels/document.xml.rels" ContentType="application/vnd.openxmlformats-package.relationship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document.xml" ContentType="application/vnd.openxmlformats-officedocument.wordprocessingml.document.glossary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4.png" ContentType="image/png"/>
  <Override PartName="/word/media/image13.png" ContentType="image/png"/>
  <Override PartName="/word/media/image12.png" ContentType="image/png"/>
  <Override PartName="/word/media/image11.png" ContentType="image/png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10.png" ContentType="image/png"/>
  <Override PartName="/word/media/image9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  <w:t>Приложение 6 к Техническим требованиям. Форма подтверждения оценочным критериям.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0" w:type="dxa"/>
          <w:bottom w:w="0" w:type="dxa"/>
          <w:right w:w="52" w:type="dxa"/>
        </w:tblCellMar>
        <w:tblLook w:val="04a0" w:noVBand="1" w:noHBand="0" w:lastColumn="0" w:firstColumn="1" w:lastRow="0" w:firstRow="1"/>
      </w:tblPr>
      <w:tblGrid>
        <w:gridCol w:w="512"/>
        <w:gridCol w:w="4863"/>
        <w:gridCol w:w="1038"/>
        <w:gridCol w:w="1085"/>
        <w:gridCol w:w="996"/>
        <w:gridCol w:w="1129"/>
        <w:gridCol w:w="1987"/>
        <w:gridCol w:w="1074"/>
        <w:gridCol w:w="1051"/>
        <w:gridCol w:w="1094"/>
        <w:gridCol w:w="1172"/>
        <w:gridCol w:w="985"/>
        <w:gridCol w:w="1143"/>
        <w:gridCol w:w="986"/>
        <w:gridCol w:w="996"/>
        <w:gridCol w:w="1134"/>
        <w:gridCol w:w="1120"/>
      </w:tblGrid>
      <w:tr>
        <w:trPr>
          <w:tblHeader w:val="true"/>
          <w:trHeight w:val="2178" w:hRule="atLeast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  <w:p>
            <w:pPr>
              <w:pStyle w:val="Normal"/>
              <w:widowControl w:val="false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6"/>
                <w:szCs w:val="20"/>
              </w:rPr>
              <w:t> </w:t>
            </w:r>
          </w:p>
        </w:tc>
        <w:tc>
          <w:tcPr>
            <w:tcW w:w="486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Оценочное требование заказчика</w:t>
            </w:r>
          </w:p>
        </w:tc>
        <w:tc>
          <w:tcPr>
            <w:tcW w:w="2123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2 к ТТ. - однофазный прибор учета для установки на опору ВЛ подвесной (с выносным дисплеем)</w:t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2 к ТТ - трехфазный прибор учета для установки на опору ВЛ подвесной (с выносным дисплеем) </w:t>
            </w:r>
          </w:p>
        </w:tc>
        <w:tc>
          <w:tcPr>
            <w:tcW w:w="1987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18">
                  <wp:simplePos x="0" y="0"/>
                  <wp:positionH relativeFrom="column">
                    <wp:posOffset>571500</wp:posOffset>
                  </wp:positionH>
                  <wp:positionV relativeFrom="page">
                    <wp:posOffset>-23495</wp:posOffset>
                  </wp:positionV>
                  <wp:extent cx="259080" cy="329565"/>
                  <wp:effectExtent l="0" t="0" r="0" b="0"/>
                  <wp:wrapNone/>
                  <wp:docPr id="1" name="Рисунок 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 xml:space="preserve">Приложение 2 к ТТ -  трехфазный прибор учета статический непосредственного включения 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кВт (65 кВт)  </w:t>
            </w:r>
          </w:p>
        </w:tc>
        <w:tc>
          <w:tcPr>
            <w:tcW w:w="2266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2 к ТТ -  трехфазный прибор учета статический непрямого включения с использованием измерительных трансформаторов тока</w:t>
            </w:r>
          </w:p>
        </w:tc>
        <w:tc>
          <w:tcPr>
            <w:tcW w:w="2128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2 к ТТ-  трехфазный прибор учета статический непрямого включения с использованием измерительных трансформаторов тока и напряжения </w:t>
            </w:r>
          </w:p>
        </w:tc>
        <w:tc>
          <w:tcPr>
            <w:tcW w:w="1982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2 к ТТ – трехфазный прибор учета статический непрямого включения с использованием измерительных трансформаторов тока и напряжения </w:t>
            </w:r>
            <w:r>
              <w:rPr>
                <w:b/>
                <w:bCs/>
                <w:sz w:val="20"/>
                <w:szCs w:val="20"/>
              </w:rPr>
              <w:t>на 6/10 кВ в составе ПКУ</w:t>
            </w:r>
          </w:p>
        </w:tc>
        <w:tc>
          <w:tcPr>
            <w:tcW w:w="225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2 к ТТ - трехфазный прибор учета </w:t>
            </w:r>
            <w:r>
              <w:rPr>
                <w:b/>
                <w:bCs/>
                <w:sz w:val="20"/>
                <w:szCs w:val="20"/>
              </w:rPr>
              <w:t>непосредственного включения на 6/10 кВ</w:t>
            </w: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>
        <w:trPr>
          <w:tblHeader w:val="true"/>
          <w:trHeight w:val="20" w:hRule="atLeast"/>
        </w:trPr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6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1074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51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4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986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>
        <w:trPr>
          <w:trHeight w:val="299" w:hRule="atLeast"/>
        </w:trPr>
        <w:tc>
          <w:tcPr>
            <w:tcW w:w="5375" w:type="dxa"/>
            <w:gridSpan w:val="2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Оригиналы документов в формате *.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pdf</w:t>
            </w:r>
            <w:r>
              <w:rPr>
                <w:b/>
                <w:bCs/>
                <w:color w:val="000000"/>
                <w:sz w:val="20"/>
                <w:szCs w:val="20"/>
              </w:rPr>
              <w:t>, подтверждающих оценочное требование, по каждому типу предлагаемой продукции</w:t>
            </w:r>
          </w:p>
        </w:tc>
        <w:tc>
          <w:tcPr>
            <w:tcW w:w="21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Документ 1:</w:t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Документ 1: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Документ 1:</w:t>
            </w:r>
          </w:p>
        </w:tc>
        <w:tc>
          <w:tcPr>
            <w:tcW w:w="22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Документ 1:</w:t>
            </w: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Документ 1:</w:t>
            </w:r>
          </w:p>
        </w:tc>
        <w:tc>
          <w:tcPr>
            <w:tcW w:w="1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Документ 1:</w:t>
            </w:r>
          </w:p>
        </w:tc>
        <w:tc>
          <w:tcPr>
            <w:tcW w:w="225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Документ 1:</w:t>
            </w:r>
          </w:p>
        </w:tc>
      </w:tr>
      <w:tr>
        <w:trPr>
          <w:trHeight w:val="1291" w:hRule="atLeast"/>
        </w:trPr>
        <w:tc>
          <w:tcPr>
            <w:tcW w:w="5375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1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19">
                  <wp:simplePos x="0" y="0"/>
                  <wp:positionH relativeFrom="column">
                    <wp:posOffset>563880</wp:posOffset>
                  </wp:positionH>
                  <wp:positionV relativeFrom="page">
                    <wp:posOffset>-61595</wp:posOffset>
                  </wp:positionV>
                  <wp:extent cx="259080" cy="329565"/>
                  <wp:effectExtent l="0" t="0" r="0" b="0"/>
                  <wp:wrapNone/>
                  <wp:docPr id="2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0">
                  <wp:simplePos x="0" y="0"/>
                  <wp:positionH relativeFrom="column">
                    <wp:posOffset>594360</wp:posOffset>
                  </wp:positionH>
                  <wp:positionV relativeFrom="page">
                    <wp:posOffset>-53975</wp:posOffset>
                  </wp:positionV>
                  <wp:extent cx="259080" cy="329565"/>
                  <wp:effectExtent l="0" t="0" r="0" b="0"/>
                  <wp:wrapNone/>
                  <wp:docPr id="3" name="Рисунок 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1">
                  <wp:simplePos x="0" y="0"/>
                  <wp:positionH relativeFrom="column">
                    <wp:posOffset>617220</wp:posOffset>
                  </wp:positionH>
                  <wp:positionV relativeFrom="page">
                    <wp:posOffset>-93980</wp:posOffset>
                  </wp:positionV>
                  <wp:extent cx="259080" cy="329565"/>
                  <wp:effectExtent l="0" t="0" r="0" b="0"/>
                  <wp:wrapNone/>
                  <wp:docPr id="4" name="Рисунок 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2">
                  <wp:simplePos x="0" y="0"/>
                  <wp:positionH relativeFrom="column">
                    <wp:posOffset>579120</wp:posOffset>
                  </wp:positionH>
                  <wp:positionV relativeFrom="page">
                    <wp:posOffset>-635</wp:posOffset>
                  </wp:positionV>
                  <wp:extent cx="259080" cy="329565"/>
                  <wp:effectExtent l="0" t="0" r="0" b="0"/>
                  <wp:wrapNone/>
                  <wp:docPr id="5" name="Рисунок 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3">
                  <wp:simplePos x="0" y="0"/>
                  <wp:positionH relativeFrom="column">
                    <wp:posOffset>563880</wp:posOffset>
                  </wp:positionH>
                  <wp:positionV relativeFrom="page">
                    <wp:posOffset>-38735</wp:posOffset>
                  </wp:positionV>
                  <wp:extent cx="259080" cy="329565"/>
                  <wp:effectExtent l="0" t="0" r="0" b="0"/>
                  <wp:wrapNone/>
                  <wp:docPr id="6" name="Рисунок 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4">
                  <wp:simplePos x="0" y="0"/>
                  <wp:positionH relativeFrom="column">
                    <wp:posOffset>548640</wp:posOffset>
                  </wp:positionH>
                  <wp:positionV relativeFrom="page">
                    <wp:posOffset>-15875</wp:posOffset>
                  </wp:positionV>
                  <wp:extent cx="259080" cy="329565"/>
                  <wp:effectExtent l="0" t="0" r="0" b="0"/>
                  <wp:wrapNone/>
                  <wp:docPr id="7" name="Рисунок 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5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5">
                  <wp:simplePos x="0" y="0"/>
                  <wp:positionH relativeFrom="column">
                    <wp:posOffset>632460</wp:posOffset>
                  </wp:positionH>
                  <wp:positionV relativeFrom="page">
                    <wp:posOffset>-76835</wp:posOffset>
                  </wp:positionV>
                  <wp:extent cx="259080" cy="329565"/>
                  <wp:effectExtent l="0" t="0" r="0" b="0"/>
                  <wp:wrapNone/>
                  <wp:docPr id="8" name="Рисунок 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393" w:hRule="atLeast"/>
        </w:trPr>
        <w:tc>
          <w:tcPr>
            <w:tcW w:w="5375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1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Документ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Документ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Документ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2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Документ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Документ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Документ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25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</w:rPr>
              <w:t>📂</w:t>
            </w:r>
            <w:r>
              <w:rPr>
                <w:rFonts w:cs="Segoe UI Emoji" w:ascii="Segoe UI Emoji" w:hAnsi="Segoe UI Emoj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Документ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>
        <w:trPr>
          <w:trHeight w:val="1254" w:hRule="atLeast"/>
        </w:trPr>
        <w:tc>
          <w:tcPr>
            <w:tcW w:w="5375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1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6">
                  <wp:simplePos x="0" y="0"/>
                  <wp:positionH relativeFrom="column">
                    <wp:posOffset>594360</wp:posOffset>
                  </wp:positionH>
                  <wp:positionV relativeFrom="page">
                    <wp:posOffset>126365</wp:posOffset>
                  </wp:positionV>
                  <wp:extent cx="259080" cy="329565"/>
                  <wp:effectExtent l="0" t="0" r="0" b="0"/>
                  <wp:wrapNone/>
                  <wp:docPr id="9" name="Рисунок 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7">
                  <wp:simplePos x="0" y="0"/>
                  <wp:positionH relativeFrom="column">
                    <wp:posOffset>617220</wp:posOffset>
                  </wp:positionH>
                  <wp:positionV relativeFrom="page">
                    <wp:posOffset>71120</wp:posOffset>
                  </wp:positionV>
                  <wp:extent cx="259080" cy="329565"/>
                  <wp:effectExtent l="0" t="0" r="0" b="0"/>
                  <wp:wrapNone/>
                  <wp:docPr id="10" name="Рисунок 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8">
                  <wp:simplePos x="0" y="0"/>
                  <wp:positionH relativeFrom="column">
                    <wp:posOffset>579120</wp:posOffset>
                  </wp:positionH>
                  <wp:positionV relativeFrom="page">
                    <wp:posOffset>71120</wp:posOffset>
                  </wp:positionV>
                  <wp:extent cx="259080" cy="329565"/>
                  <wp:effectExtent l="0" t="0" r="0" b="0"/>
                  <wp:wrapNone/>
                  <wp:docPr id="11" name="Рисунок 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29">
                  <wp:simplePos x="0" y="0"/>
                  <wp:positionH relativeFrom="column">
                    <wp:posOffset>617220</wp:posOffset>
                  </wp:positionH>
                  <wp:positionV relativeFrom="page">
                    <wp:posOffset>71120</wp:posOffset>
                  </wp:positionV>
                  <wp:extent cx="259080" cy="329565"/>
                  <wp:effectExtent l="0" t="0" r="0" b="0"/>
                  <wp:wrapNone/>
                  <wp:docPr id="12" name="Рисунок 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30">
                  <wp:simplePos x="0" y="0"/>
                  <wp:positionH relativeFrom="column">
                    <wp:posOffset>556260</wp:posOffset>
                  </wp:positionH>
                  <wp:positionV relativeFrom="page">
                    <wp:posOffset>71120</wp:posOffset>
                  </wp:positionV>
                  <wp:extent cx="259080" cy="329565"/>
                  <wp:effectExtent l="0" t="0" r="0" b="0"/>
                  <wp:wrapNone/>
                  <wp:docPr id="13" name="Рисунок 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5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drawing>
                <wp:anchor behindDoc="1" distT="0" distB="0" distL="0" distR="0" simplePos="0" locked="0" layoutInCell="1" allowOverlap="1" relativeHeight="31">
                  <wp:simplePos x="0" y="0"/>
                  <wp:positionH relativeFrom="column">
                    <wp:posOffset>579120</wp:posOffset>
                  </wp:positionH>
                  <wp:positionV relativeFrom="page">
                    <wp:posOffset>80645</wp:posOffset>
                  </wp:positionV>
                  <wp:extent cx="259080" cy="329565"/>
                  <wp:effectExtent l="0" t="0" r="0" b="0"/>
                  <wp:wrapNone/>
                  <wp:docPr id="14" name="Рисунок 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264" w:hRule="atLeast"/>
        </w:trPr>
        <w:tc>
          <w:tcPr>
            <w:tcW w:w="5375" w:type="dxa"/>
            <w:gridSpan w:val="2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1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 т.д.</w:t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 т.д.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21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 т.д.</w:t>
            </w:r>
          </w:p>
        </w:tc>
        <w:tc>
          <w:tcPr>
            <w:tcW w:w="22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 т.д.</w:t>
            </w:r>
          </w:p>
        </w:tc>
        <w:tc>
          <w:tcPr>
            <w:tcW w:w="21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 т.д.</w:t>
            </w:r>
          </w:p>
        </w:tc>
        <w:tc>
          <w:tcPr>
            <w:tcW w:w="1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 т.д.</w:t>
            </w:r>
          </w:p>
        </w:tc>
        <w:tc>
          <w:tcPr>
            <w:tcW w:w="225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 т.д.</w:t>
            </w:r>
          </w:p>
        </w:tc>
      </w:tr>
      <w:tr>
        <w:trPr>
          <w:trHeight w:val="549" w:hRule="atLeast"/>
        </w:trPr>
        <w:tc>
          <w:tcPr>
            <w:tcW w:w="5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 составе заявки для всех приборов учёта Участник предлагает приборы учета с расширенным рабочим температурным диапазоном окружающего воздуха – от минус 55 до плюс 70.</w:t>
            </w:r>
          </w:p>
        </w:tc>
        <w:tc>
          <w:tcPr>
            <w:tcW w:w="1038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996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/>
            </w:r>
          </w:p>
        </w:tc>
        <w:tc>
          <w:tcPr>
            <w:tcW w:w="1074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051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094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985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986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20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</w:tr>
      <w:tr>
        <w:trPr>
          <w:trHeight w:val="378" w:hRule="atLeast"/>
        </w:trPr>
        <w:tc>
          <w:tcPr>
            <w:tcW w:w="51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996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74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1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7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985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4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986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20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51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996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74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1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7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985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4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986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20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70" w:hRule="atLeast"/>
        </w:trPr>
        <w:tc>
          <w:tcPr>
            <w:tcW w:w="512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996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74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1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7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985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4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986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20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70" w:hRule="atLeast"/>
        </w:trPr>
        <w:tc>
          <w:tcPr>
            <w:tcW w:w="51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 составе заявки для всех типов приборов учёта (кроме ВПУ), соответствующих п. 4.2 Таблицы 3 ТТ, Участник предлагает приборы учета с универсальным (взаимозаменяемым) сменным модулем связи:</w:t>
            </w:r>
          </w:p>
        </w:tc>
        <w:tc>
          <w:tcPr>
            <w:tcW w:w="4248" w:type="dxa"/>
            <w:gridSpan w:val="4"/>
            <w:tcBorders>
              <w:bottom w:val="single" w:sz="4" w:space="0" w:color="000001"/>
              <w:insideH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55" w:type="dxa"/>
            <w:gridSpan w:val="10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450" w:hRule="atLeast"/>
        </w:trPr>
        <w:tc>
          <w:tcPr>
            <w:tcW w:w="512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restart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Для однофазных и трехфазных приборов учета устанавливаемых на опору ВЛ (</w:t>
            </w:r>
            <w:r>
              <w:rPr>
                <w:i/>
                <w:sz w:val="22"/>
                <w:szCs w:val="22"/>
                <w:lang w:val="en-US"/>
              </w:rPr>
              <w:t>split</w:t>
            </w:r>
            <w:r>
              <w:rPr>
                <w:i/>
                <w:sz w:val="22"/>
                <w:szCs w:val="22"/>
              </w:rPr>
              <w:t>-исполнения)</w:t>
            </w:r>
          </w:p>
        </w:tc>
        <w:tc>
          <w:tcPr>
            <w:tcW w:w="1038" w:type="dxa"/>
            <w:vMerge w:val="restart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996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/>
            </w:r>
          </w:p>
        </w:tc>
        <w:tc>
          <w:tcPr>
            <w:tcW w:w="1074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051" w:type="dxa"/>
            <w:vMerge w:val="restart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09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7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34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20" w:type="dxa"/>
            <w:vMerge w:val="restart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</w:tr>
      <w:tr>
        <w:trPr>
          <w:trHeight w:val="418" w:hRule="atLeast"/>
        </w:trPr>
        <w:tc>
          <w:tcPr>
            <w:tcW w:w="51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</w:r>
          </w:p>
        </w:tc>
        <w:tc>
          <w:tcPr>
            <w:tcW w:w="486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996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7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1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20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425" w:hRule="atLeast"/>
        </w:trPr>
        <w:tc>
          <w:tcPr>
            <w:tcW w:w="51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</w:r>
          </w:p>
        </w:tc>
        <w:tc>
          <w:tcPr>
            <w:tcW w:w="486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996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7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1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20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08" w:hRule="atLeast"/>
        </w:trPr>
        <w:tc>
          <w:tcPr>
            <w:tcW w:w="512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</w:r>
          </w:p>
        </w:tc>
        <w:tc>
          <w:tcPr>
            <w:tcW w:w="4863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996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74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1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20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459" w:hRule="atLeast"/>
        </w:trPr>
        <w:tc>
          <w:tcPr>
            <w:tcW w:w="5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rPr>
                <w:i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</w:r>
          </w:p>
        </w:tc>
        <w:tc>
          <w:tcPr>
            <w:tcW w:w="4863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Для однофазных и трехфазных приборов учета шкафного исполнения</w:t>
            </w:r>
          </w:p>
        </w:tc>
        <w:tc>
          <w:tcPr>
            <w:tcW w:w="103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0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2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1074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051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1094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985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986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20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</w:tr>
      <w:tr>
        <w:trPr>
          <w:trHeight w:val="459" w:hRule="atLeast"/>
        </w:trPr>
        <w:tc>
          <w:tcPr>
            <w:tcW w:w="51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4" w:type="dxa"/>
            <w:vMerge w:val="continue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51" w:type="dxa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1094" w:type="dxa"/>
            <w:vMerge w:val="continue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72" w:type="dxa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985" w:type="dxa"/>
            <w:vMerge w:val="continue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986" w:type="dxa"/>
            <w:vMerge w:val="continue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1134" w:type="dxa"/>
            <w:vMerge w:val="continue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vMerge w:val="continue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59" w:hRule="atLeast"/>
        </w:trPr>
        <w:tc>
          <w:tcPr>
            <w:tcW w:w="512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51" w:type="dxa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109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72" w:type="dxa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985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986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59" w:hRule="atLeast"/>
        </w:trPr>
        <w:tc>
          <w:tcPr>
            <w:tcW w:w="512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4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51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1094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7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985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986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59" w:hRule="atLeast"/>
        </w:trPr>
        <w:tc>
          <w:tcPr>
            <w:tcW w:w="5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 составе заявки для однофазных и трехфазных приборов учета, устанавливаемых на опору ВЛ (</w:t>
            </w:r>
            <w:r>
              <w:rPr>
                <w:i/>
                <w:sz w:val="22"/>
                <w:szCs w:val="22"/>
                <w:lang w:val="en-US"/>
              </w:rPr>
              <w:t>split</w:t>
            </w:r>
            <w:r>
              <w:rPr>
                <w:i/>
                <w:sz w:val="22"/>
                <w:szCs w:val="22"/>
              </w:rPr>
              <w:t>-исполнения), с целью обеспечения защиты от несанкционированного доступа и фиксации в журнале прибора учета тревожного сообщения при попытке несанкционированного демонтажа, Участник предлагает приборы учёта, оснащенные устройством для определения положения в пространстве (датчиком наклона относительно его базового положения), при этом должны быть реализованы следующие функции:</w:t>
            </w:r>
          </w:p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• </w:t>
            </w:r>
            <w:r>
              <w:rPr>
                <w:i/>
                <w:sz w:val="22"/>
                <w:szCs w:val="22"/>
              </w:rPr>
              <w:t>датчик наклона должен быть деактивирован по умолчанию в целях исключения ложных срабатываний до монтажа прибора учета;</w:t>
            </w:r>
          </w:p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• </w:t>
            </w:r>
            <w:r>
              <w:rPr>
                <w:i/>
                <w:sz w:val="22"/>
                <w:szCs w:val="22"/>
              </w:rPr>
              <w:t>должна быть обеспечена возможность считывания событий начала</w:t>
            </w:r>
            <w:bookmarkStart w:id="0" w:name="_GoBack"/>
            <w:bookmarkEnd w:id="0"/>
            <w:r>
              <w:rPr>
                <w:i/>
                <w:sz w:val="22"/>
                <w:szCs w:val="22"/>
              </w:rPr>
              <w:t xml:space="preserve"> наклона прибора учета в конфигурационном ПО;</w:t>
            </w:r>
          </w:p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• </w:t>
            </w:r>
            <w:r>
              <w:rPr>
                <w:i/>
                <w:sz w:val="22"/>
                <w:szCs w:val="22"/>
              </w:rPr>
              <w:t>должна быть обеспечена возможность отключения/включения датчика наклона прибора учета по команде в конфигурационном ПО.</w:t>
            </w:r>
          </w:p>
        </w:tc>
        <w:tc>
          <w:tcPr>
            <w:tcW w:w="103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9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/>
            </w:r>
          </w:p>
        </w:tc>
        <w:tc>
          <w:tcPr>
            <w:tcW w:w="1074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051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094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72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85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43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86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20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</w:tr>
      <w:tr>
        <w:trPr>
          <w:trHeight w:val="459" w:hRule="atLeast"/>
        </w:trPr>
        <w:tc>
          <w:tcPr>
            <w:tcW w:w="51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51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72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5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6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59" w:hRule="atLeast"/>
        </w:trPr>
        <w:tc>
          <w:tcPr>
            <w:tcW w:w="51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51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72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5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6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59" w:hRule="atLeast"/>
        </w:trPr>
        <w:tc>
          <w:tcPr>
            <w:tcW w:w="512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4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51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72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5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6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59" w:hRule="atLeast"/>
        </w:trPr>
        <w:tc>
          <w:tcPr>
            <w:tcW w:w="5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 составе заявки для однофазных и трехфазных приборов учета, устанавливаемых на опору ВЛ (</w:t>
            </w:r>
            <w:r>
              <w:rPr>
                <w:i/>
                <w:sz w:val="22"/>
                <w:szCs w:val="22"/>
                <w:lang w:val="en-US"/>
              </w:rPr>
              <w:t>split</w:t>
            </w:r>
            <w:r>
              <w:rPr>
                <w:i/>
                <w:sz w:val="22"/>
                <w:szCs w:val="22"/>
              </w:rPr>
              <w:t>-исполнения), Участник предлагает приборы учёта с установленным модулем связи, оснащенным приемником сигналов ГЛОНАСС/GPS для определения координат места установки (нахождения) прибора учёта. Должна быть обеспечена возможность дистанционного считывания координат в конфигурационном ПО и посредством СМС-команды.</w:t>
            </w:r>
          </w:p>
        </w:tc>
        <w:tc>
          <w:tcPr>
            <w:tcW w:w="103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9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  <w:sdt>
              <w:sdtPr>
                <w:dropDownList>
                  <w:listItem w:displayText="1" w:value="1"/>
                  <w:listItem w:displayText="2" w:value="2"/>
                  <w:listItem w:displayText="3" w:value="3"/>
                </w:dropDownList>
              </w:sdtPr>
              <w:sdtContent>
                <w:r>
                  <w:t>Выберите элемент.</w:t>
                </w:r>
              </w:sdtContent>
            </w:sdt>
          </w:p>
        </w:tc>
        <w:tc>
          <w:tcPr>
            <w:tcW w:w="198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/>
            </w:r>
          </w:p>
        </w:tc>
        <w:tc>
          <w:tcPr>
            <w:tcW w:w="1074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051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094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72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85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43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86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9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  <w:tc>
          <w:tcPr>
            <w:tcW w:w="1120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Не заполняется</w:t>
            </w:r>
          </w:p>
        </w:tc>
      </w:tr>
      <w:tr>
        <w:trPr>
          <w:trHeight w:val="459" w:hRule="atLeast"/>
        </w:trPr>
        <w:tc>
          <w:tcPr>
            <w:tcW w:w="51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Документ №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51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72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5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6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59" w:hRule="atLeast"/>
        </w:trPr>
        <w:tc>
          <w:tcPr>
            <w:tcW w:w="51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Страница №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51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72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5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6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vMerge w:val="continue"/>
            <w:tcBorders>
              <w:right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59" w:hRule="atLeast"/>
        </w:trPr>
        <w:tc>
          <w:tcPr>
            <w:tcW w:w="512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</w:tcPr>
          <w:p>
            <w:pPr>
              <w:pStyle w:val="ListParagraph"/>
              <w:widowControl w:val="false"/>
              <w:ind w:left="360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4863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120" w:after="12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038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  <w:t>Пункт/Абзац</w:t>
            </w:r>
          </w:p>
        </w:tc>
        <w:tc>
          <w:tcPr>
            <w:tcW w:w="198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74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051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094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72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5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143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986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color w:val="A6A6A6" w:themeColor="background1" w:themeShade="a6"/>
                <w:sz w:val="16"/>
              </w:rPr>
            </w:pPr>
            <w:r>
              <w:rPr>
                <w:color w:val="A6A6A6" w:themeColor="background1" w:themeShade="a6"/>
                <w:sz w:val="16"/>
              </w:rPr>
            </w:r>
          </w:p>
        </w:tc>
        <w:tc>
          <w:tcPr>
            <w:tcW w:w="1134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tcMar>
              <w:left w:w="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23811" w:h="16838"/>
      <w:pgMar w:left="720" w:right="720" w:header="0" w:top="993" w:footer="0" w:bottom="567" w:gutter="0"/>
      <w:pgNumType w:fmt="decimal"/>
      <w:formProt w:val="false"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Segoe UI Emoj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177ce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8"/>
      <w:szCs w:val="28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link w:val="a4"/>
    <w:uiPriority w:val="34"/>
    <w:qFormat/>
    <w:locked/>
    <w:rsid w:val="00b32751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323d67"/>
    <w:rPr>
      <w:color w:val="808080"/>
    </w:rPr>
  </w:style>
  <w:style w:type="character" w:styleId="Style15" w:customStyle="1">
    <w:name w:val="Текст выноски Знак"/>
    <w:basedOn w:val="DefaultParagraphFont"/>
    <w:link w:val="a7"/>
    <w:uiPriority w:val="99"/>
    <w:semiHidden/>
    <w:qFormat/>
    <w:rsid w:val="009036bb"/>
    <w:rPr>
      <w:rFonts w:ascii="Segoe UI" w:hAnsi="Segoe UI" w:eastAsia="Times New Roman" w:cs="Times New Roman"/>
      <w:sz w:val="18"/>
      <w:szCs w:val="18"/>
      <w:lang w:eastAsia="ru-RU"/>
    </w:rPr>
  </w:style>
  <w:style w:type="character" w:styleId="Linenumber">
    <w:name w:val="line number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Style21">
    <w:name w:val="Title"/>
    <w:basedOn w:val="Normal"/>
    <w:qFormat/>
    <w:pPr>
      <w:keepNext w:val="true"/>
      <w:spacing w:before="240" w:after="120"/>
    </w:pPr>
    <w:rPr>
      <w:rFonts w:ascii="Liberation Sans" w:hAnsi="Liberation Sans" w:eastAsia="Noto Sans CJK SC"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link w:val="a3"/>
    <w:uiPriority w:val="34"/>
    <w:qFormat/>
    <w:rsid w:val="00b32751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NoSpacing">
    <w:name w:val="No Spacing"/>
    <w:uiPriority w:val="1"/>
    <w:qFormat/>
    <w:rsid w:val="00352fab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8"/>
      <w:szCs w:val="28"/>
      <w:lang w:eastAsia="ru-RU" w:val="ru-RU" w:bidi="ar-SA"/>
    </w:rPr>
  </w:style>
  <w:style w:type="paragraph" w:styleId="Revision">
    <w:name w:val="Revision"/>
    <w:uiPriority w:val="99"/>
    <w:semiHidden/>
    <w:qFormat/>
    <w:rsid w:val="00732e95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8"/>
      <w:szCs w:val="28"/>
      <w:lang w:eastAsia="ru-RU" w:val="ru-RU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036bb"/>
    <w:pPr/>
    <w:rPr>
      <w:rFonts w:ascii="Segoe UI" w:hAnsi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png"/><Relationship Id="rId15" Type="http://schemas.openxmlformats.org/officeDocument/2006/relationships/image" Target="media/image14.png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1652C83B45443BE8EB2A4F2211545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18446D-B045-4530-92B0-11C84EC19560}"/>
      </w:docPartPr>
      <w:docPartBody>
        <w:p w:rsidR="00CF2FA2" w:rsidRDefault="002506B3" w:rsidP="002506B3">
          <w:pPr>
            <w:pStyle w:val="81652C83B45443BE8EB2A4F22115454D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9EFB98E5AC3E493EA09C3867121F12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7CE4B1-61C9-4DDC-8514-8A4707A67457}"/>
      </w:docPartPr>
      <w:docPartBody>
        <w:p w:rsidR="00CF2FA2" w:rsidRDefault="002506B3" w:rsidP="002506B3">
          <w:pPr>
            <w:pStyle w:val="9EFB98E5AC3E493EA09C3867121F12CD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6789D4264E444C98986AA311A3E2CC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F70D0B-DA5B-4E07-95F6-86D005D774DF}"/>
      </w:docPartPr>
      <w:docPartBody>
        <w:p w:rsidR="00CF2FA2" w:rsidRDefault="002506B3" w:rsidP="002506B3">
          <w:pPr>
            <w:pStyle w:val="6789D4264E444C98986AA311A3E2CCA7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66DAB4D547B14388944D454D309DC5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DBFC81-36ED-426B-92F9-8F2C91C0CBCD}"/>
      </w:docPartPr>
      <w:docPartBody>
        <w:p w:rsidR="00CF2FA2" w:rsidRDefault="002506B3" w:rsidP="002506B3">
          <w:pPr>
            <w:pStyle w:val="66DAB4D547B14388944D454D309DC5B1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7E82B6CF53714B609BAEFC4CFFE290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DAB357-9F3F-4EC2-A741-AE790257260C}"/>
      </w:docPartPr>
      <w:docPartBody>
        <w:p w:rsidR="00CF2FA2" w:rsidRDefault="002506B3" w:rsidP="002506B3">
          <w:pPr>
            <w:pStyle w:val="7E82B6CF53714B609BAEFC4CFFE290D1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6B93F09133014E0AA9AC265A4B8039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0890A7-C451-4980-863E-11956A86ACD3}"/>
      </w:docPartPr>
      <w:docPartBody>
        <w:p w:rsidR="004B58B5" w:rsidRDefault="00AB0D4E" w:rsidP="00AB0D4E">
          <w:pPr>
            <w:pStyle w:val="6B93F09133014E0AA9AC265A4B803991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B33AB33689EA497FB01A3C011E97E1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AD3BFA-3C51-4D4F-80EA-0C11EFFB4FC8}"/>
      </w:docPartPr>
      <w:docPartBody>
        <w:p w:rsidR="004B58B5" w:rsidRDefault="00AB0D4E" w:rsidP="00AB0D4E">
          <w:pPr>
            <w:pStyle w:val="B33AB33689EA497FB01A3C011E97E192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C5A48C037C454E5ABF6B04DDC00360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71DC73-1335-477F-97A2-DE6B950F4BF2}"/>
      </w:docPartPr>
      <w:docPartBody>
        <w:p w:rsidR="004B58B5" w:rsidRDefault="00AB0D4E" w:rsidP="00AB0D4E">
          <w:pPr>
            <w:pStyle w:val="C5A48C037C454E5ABF6B04DDC00360BD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3DF4B0EAF3524AE086D5AA3264579D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139532-63F5-42AF-AB46-56DA5851DA77}"/>
      </w:docPartPr>
      <w:docPartBody>
        <w:p w:rsidR="004B58B5" w:rsidRDefault="00AB0D4E" w:rsidP="00AB0D4E">
          <w:pPr>
            <w:pStyle w:val="3DF4B0EAF3524AE086D5AA3264579DB8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15B2055A84B644F1BAE800E1126BC2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182C12-9F0C-4355-91FD-0F8E6E4508B1}"/>
      </w:docPartPr>
      <w:docPartBody>
        <w:p w:rsidR="004B58B5" w:rsidRDefault="00AB0D4E" w:rsidP="00AB0D4E">
          <w:pPr>
            <w:pStyle w:val="15B2055A84B644F1BAE800E1126BC27E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FE5A36278295484EAEBC33FB331B7F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61BE2D-9585-4C88-B5A4-C22988E63AF0}"/>
      </w:docPartPr>
      <w:docPartBody>
        <w:p w:rsidR="004B58B5" w:rsidRDefault="00AB0D4E" w:rsidP="00AB0D4E">
          <w:pPr>
            <w:pStyle w:val="FE5A36278295484EAEBC33FB331B7F7D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AA56084E5E104592B15C41682D3D4C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A82106-DEEB-4CE9-86CC-AB5D197A6DFC}"/>
      </w:docPartPr>
      <w:docPartBody>
        <w:p w:rsidR="004B58B5" w:rsidRDefault="00AB0D4E" w:rsidP="00AB0D4E">
          <w:pPr>
            <w:pStyle w:val="AA56084E5E104592B15C41682D3D4CF6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384C85ACBAD5461E83AB3FF76B673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C06B0-777E-440B-A570-D324DF972FC9}"/>
      </w:docPartPr>
      <w:docPartBody>
        <w:p w:rsidR="009A4C84" w:rsidRDefault="008E1C62" w:rsidP="008E1C62">
          <w:pPr>
            <w:pStyle w:val="384C85ACBAD5461E83AB3FF76B673B56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A21F68426B254E5CA7D322298ACD3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79361-E911-4A98-A9F2-F16C976D83CB}"/>
      </w:docPartPr>
      <w:docPartBody>
        <w:p w:rsidR="009A4C84" w:rsidRDefault="008E1C62" w:rsidP="008E1C62">
          <w:pPr>
            <w:pStyle w:val="A21F68426B254E5CA7D322298ACD33E8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4F2A443A389B4CBE9044B19AC9BFC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D48C9-03EF-4B48-B662-3236F92B6B46}"/>
      </w:docPartPr>
      <w:docPartBody>
        <w:p w:rsidR="009A4C84" w:rsidRDefault="008E1C62" w:rsidP="008E1C62">
          <w:pPr>
            <w:pStyle w:val="4F2A443A389B4CBE9044B19AC9BFC641"/>
          </w:pPr>
          <w:r w:rsidRPr="00EA33FA">
            <w:rPr>
              <w:rStyle w:val="a3"/>
            </w:rPr>
            <w:t>Выберите элемент.</w:t>
          </w:r>
        </w:p>
      </w:docPartBody>
    </w:docPart>
    <w:docPart>
      <w:docPartPr>
        <w:name w:val="4E384750E9284F8EBEEA84F3C362A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1C00A-7FCF-4FF4-BCF8-6A60477B921A}"/>
      </w:docPartPr>
      <w:docPartBody>
        <w:p w:rsidR="009A4C84" w:rsidRDefault="008E1C62" w:rsidP="008E1C62">
          <w:pPr>
            <w:pStyle w:val="4E384750E9284F8EBEEA84F3C362AB0E"/>
          </w:pPr>
          <w:r w:rsidRPr="00EA33FA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B00"/>
    <w:rsid w:val="00051489"/>
    <w:rsid w:val="000A41F4"/>
    <w:rsid w:val="001D4A64"/>
    <w:rsid w:val="00230CE4"/>
    <w:rsid w:val="002506B3"/>
    <w:rsid w:val="002B4C9F"/>
    <w:rsid w:val="00495671"/>
    <w:rsid w:val="004B58B5"/>
    <w:rsid w:val="004C05D3"/>
    <w:rsid w:val="005A4B00"/>
    <w:rsid w:val="00683AAF"/>
    <w:rsid w:val="006B4FF0"/>
    <w:rsid w:val="00800D47"/>
    <w:rsid w:val="008E1C62"/>
    <w:rsid w:val="00996E10"/>
    <w:rsid w:val="009A4C84"/>
    <w:rsid w:val="00AB0D4E"/>
    <w:rsid w:val="00AC602D"/>
    <w:rsid w:val="00B50CF0"/>
    <w:rsid w:val="00B65BF2"/>
    <w:rsid w:val="00BF4C21"/>
    <w:rsid w:val="00C26E15"/>
    <w:rsid w:val="00C939F7"/>
    <w:rsid w:val="00CA0C4A"/>
    <w:rsid w:val="00CF2FA2"/>
    <w:rsid w:val="00E1713C"/>
    <w:rsid w:val="00EE7BD5"/>
    <w:rsid w:val="00F04267"/>
    <w:rsid w:val="00F4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1C62"/>
    <w:rPr>
      <w:color w:val="808080"/>
    </w:rPr>
  </w:style>
  <w:style w:type="paragraph" w:customStyle="1" w:styleId="D9FFD1AFA5E24D67AC1C740C9E18009F">
    <w:name w:val="D9FFD1AFA5E24D67AC1C740C9E18009F"/>
    <w:rsid w:val="008E1C62"/>
    <w:rPr>
      <w:lang w:val="en-US" w:eastAsia="en-US"/>
    </w:rPr>
  </w:style>
  <w:style w:type="paragraph" w:customStyle="1" w:styleId="55FAA4C5979C49F7B3C900BFF560C06E">
    <w:name w:val="55FAA4C5979C49F7B3C900BFF560C06E"/>
    <w:rsid w:val="008E1C62"/>
    <w:rPr>
      <w:lang w:val="en-US" w:eastAsia="en-US"/>
    </w:rPr>
  </w:style>
  <w:style w:type="paragraph" w:customStyle="1" w:styleId="6B93F09133014E0AA9AC265A4B803991">
    <w:name w:val="6B93F09133014E0AA9AC265A4B803991"/>
    <w:rsid w:val="00AB0D4E"/>
  </w:style>
  <w:style w:type="paragraph" w:customStyle="1" w:styleId="B33AB33689EA497FB01A3C011E97E192">
    <w:name w:val="B33AB33689EA497FB01A3C011E97E192"/>
    <w:rsid w:val="00AB0D4E"/>
  </w:style>
  <w:style w:type="paragraph" w:customStyle="1" w:styleId="81652C83B45443BE8EB2A4F22115454D">
    <w:name w:val="81652C83B45443BE8EB2A4F22115454D"/>
    <w:rsid w:val="002506B3"/>
  </w:style>
  <w:style w:type="paragraph" w:customStyle="1" w:styleId="9EFB98E5AC3E493EA09C3867121F12CD">
    <w:name w:val="9EFB98E5AC3E493EA09C3867121F12CD"/>
    <w:rsid w:val="002506B3"/>
  </w:style>
  <w:style w:type="paragraph" w:customStyle="1" w:styleId="6789D4264E444C98986AA311A3E2CCA7">
    <w:name w:val="6789D4264E444C98986AA311A3E2CCA7"/>
    <w:rsid w:val="002506B3"/>
  </w:style>
  <w:style w:type="paragraph" w:customStyle="1" w:styleId="66DAB4D547B14388944D454D309DC5B1">
    <w:name w:val="66DAB4D547B14388944D454D309DC5B1"/>
    <w:rsid w:val="002506B3"/>
  </w:style>
  <w:style w:type="paragraph" w:customStyle="1" w:styleId="7E82B6CF53714B609BAEFC4CFFE290D1">
    <w:name w:val="7E82B6CF53714B609BAEFC4CFFE290D1"/>
    <w:rsid w:val="002506B3"/>
  </w:style>
  <w:style w:type="paragraph" w:customStyle="1" w:styleId="C5A48C037C454E5ABF6B04DDC00360BD">
    <w:name w:val="C5A48C037C454E5ABF6B04DDC00360BD"/>
    <w:rsid w:val="00AB0D4E"/>
  </w:style>
  <w:style w:type="paragraph" w:customStyle="1" w:styleId="3DF4B0EAF3524AE086D5AA3264579DB8">
    <w:name w:val="3DF4B0EAF3524AE086D5AA3264579DB8"/>
    <w:rsid w:val="00AB0D4E"/>
  </w:style>
  <w:style w:type="paragraph" w:customStyle="1" w:styleId="15B2055A84B644F1BAE800E1126BC27E">
    <w:name w:val="15B2055A84B644F1BAE800E1126BC27E"/>
    <w:rsid w:val="00AB0D4E"/>
  </w:style>
  <w:style w:type="paragraph" w:customStyle="1" w:styleId="9A63EAEBC08649BB9FABA1C6C19235F6">
    <w:name w:val="9A63EAEBC08649BB9FABA1C6C19235F6"/>
    <w:rsid w:val="008E1C62"/>
    <w:rPr>
      <w:lang w:val="en-US" w:eastAsia="en-US"/>
    </w:rPr>
  </w:style>
  <w:style w:type="paragraph" w:customStyle="1" w:styleId="42BF01819FF748A884ADA549341FAA8D">
    <w:name w:val="42BF01819FF748A884ADA549341FAA8D"/>
    <w:rsid w:val="008E1C62"/>
    <w:rPr>
      <w:lang w:val="en-US" w:eastAsia="en-US"/>
    </w:rPr>
  </w:style>
  <w:style w:type="paragraph" w:customStyle="1" w:styleId="1929F8FADE3A489BBBA2B5F6DFCC6090">
    <w:name w:val="1929F8FADE3A489BBBA2B5F6DFCC6090"/>
    <w:rsid w:val="008E1C62"/>
    <w:rPr>
      <w:lang w:val="en-US" w:eastAsia="en-US"/>
    </w:rPr>
  </w:style>
  <w:style w:type="paragraph" w:customStyle="1" w:styleId="384C85ACBAD5461E83AB3FF76B673B56">
    <w:name w:val="384C85ACBAD5461E83AB3FF76B673B56"/>
    <w:rsid w:val="008E1C62"/>
    <w:rPr>
      <w:lang w:val="en-US" w:eastAsia="en-US"/>
    </w:rPr>
  </w:style>
  <w:style w:type="paragraph" w:customStyle="1" w:styleId="A21F68426B254E5CA7D322298ACD33E8">
    <w:name w:val="A21F68426B254E5CA7D322298ACD33E8"/>
    <w:rsid w:val="008E1C62"/>
    <w:rPr>
      <w:lang w:val="en-US" w:eastAsia="en-US"/>
    </w:rPr>
  </w:style>
  <w:style w:type="paragraph" w:customStyle="1" w:styleId="4F2A443A389B4CBE9044B19AC9BFC641">
    <w:name w:val="4F2A443A389B4CBE9044B19AC9BFC641"/>
    <w:rsid w:val="008E1C62"/>
    <w:rPr>
      <w:lang w:val="en-US" w:eastAsia="en-US"/>
    </w:rPr>
  </w:style>
  <w:style w:type="paragraph" w:customStyle="1" w:styleId="4E384750E9284F8EBEEA84F3C362AB0E">
    <w:name w:val="4E384750E9284F8EBEEA84F3C362AB0E"/>
    <w:rsid w:val="008E1C62"/>
    <w:rPr>
      <w:lang w:val="en-US" w:eastAsia="en-US"/>
    </w:rPr>
  </w:style>
  <w:style w:type="paragraph" w:customStyle="1" w:styleId="FE5A36278295484EAEBC33FB331B7F7D">
    <w:name w:val="FE5A36278295484EAEBC33FB331B7F7D"/>
    <w:rsid w:val="00AB0D4E"/>
  </w:style>
  <w:style w:type="paragraph" w:customStyle="1" w:styleId="AA56084E5E104592B15C41682D3D4CF6">
    <w:name w:val="AA56084E5E104592B15C41682D3D4CF6"/>
    <w:rsid w:val="00AB0D4E"/>
  </w:style>
  <w:style w:type="paragraph" w:customStyle="1" w:styleId="CEB58919FE604A32A2D27F75CB9F04FF">
    <w:name w:val="CEB58919FE604A32A2D27F75CB9F04FF"/>
    <w:rsid w:val="008E1C62"/>
    <w:rPr>
      <w:lang w:val="en-US" w:eastAsia="en-US"/>
    </w:rPr>
  </w:style>
  <w:style w:type="paragraph" w:customStyle="1" w:styleId="02FB1D747EE84A8E9C465157143D624A">
    <w:name w:val="02FB1D747EE84A8E9C465157143D624A"/>
    <w:rsid w:val="008E1C62"/>
    <w:rPr>
      <w:lang w:val="en-US" w:eastAsia="en-US"/>
    </w:rPr>
  </w:style>
  <w:style w:type="paragraph" w:customStyle="1" w:styleId="69B048A99F3D4BE5842A7D29716AFD7D">
    <w:name w:val="69B048A99F3D4BE5842A7D29716AFD7D"/>
    <w:rsid w:val="008E1C62"/>
    <w:rPr>
      <w:lang w:val="en-US" w:eastAsia="en-US"/>
    </w:rPr>
  </w:style>
  <w:style w:type="paragraph" w:customStyle="1" w:styleId="4B0C2E1E1D6B4CE5923670DF0B5D1758">
    <w:name w:val="4B0C2E1E1D6B4CE5923670DF0B5D1758"/>
    <w:rsid w:val="008E1C62"/>
    <w:rPr>
      <w:lang w:val="en-US" w:eastAsia="en-US"/>
    </w:rPr>
  </w:style>
  <w:style w:type="paragraph" w:customStyle="1" w:styleId="9025CDEA005E455CB21DD2E38DA76E9F">
    <w:name w:val="9025CDEA005E455CB21DD2E38DA76E9F"/>
    <w:rsid w:val="008E1C62"/>
    <w:rPr>
      <w:lang w:val="en-US" w:eastAsia="en-US"/>
    </w:rPr>
  </w:style>
  <w:style w:type="paragraph" w:customStyle="1" w:styleId="04C62E3AA806408F9A9A016E11E37AED">
    <w:name w:val="04C62E3AA806408F9A9A016E11E37AED"/>
    <w:rsid w:val="008E1C62"/>
    <w:rPr>
      <w:lang w:val="en-US" w:eastAsia="en-US"/>
    </w:rPr>
  </w:style>
  <w:style w:type="paragraph" w:customStyle="1" w:styleId="14CDC245B1514799B51CB1C547638380">
    <w:name w:val="14CDC245B1514799B51CB1C547638380"/>
    <w:rsid w:val="008E1C62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LibreOffice/5.3.6.1$Linux_X86_64 LibreOffice_project/30$Build-1</Application>
  <Pages>2</Pages>
  <Words>613</Words>
  <Characters>3648</Characters>
  <CharactersWithSpaces>4110</CharactersWithSpaces>
  <Paragraphs>180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2025-11-07T06:01:00Z</dcterms:created>
  <dc:creator>Нейский Павел Михайлович</dc:creator>
  <dc:description/>
  <dc:language>ru-RU</dc:language>
  <cp:lastModifiedBy/>
  <dcterms:modified xsi:type="dcterms:W3CDTF">2026-06-25T18:09:45Z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RusHydro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